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90" w:rsidRPr="00547917" w:rsidRDefault="003A6A90" w:rsidP="003A6A90">
      <w:pPr>
        <w:spacing w:after="0" w:line="240" w:lineRule="auto"/>
        <w:jc w:val="center"/>
        <w:rPr>
          <w:rFonts w:ascii="Times New Roman" w:hAnsi="Times New Roman" w:cs="Times New Roman"/>
          <w:b/>
          <w:sz w:val="24"/>
          <w:szCs w:val="24"/>
          <w:lang w:val="kk-KZ"/>
        </w:rPr>
      </w:pPr>
      <w:r w:rsidRPr="00547917">
        <w:rPr>
          <w:rFonts w:ascii="Times New Roman" w:hAnsi="Times New Roman" w:cs="Times New Roman"/>
          <w:b/>
          <w:sz w:val="24"/>
          <w:szCs w:val="24"/>
          <w:lang w:val="kk-KZ"/>
        </w:rPr>
        <w:t>Астана қаласы әкімдігінің</w:t>
      </w:r>
    </w:p>
    <w:p w:rsidR="003A6A90" w:rsidRPr="00547917" w:rsidRDefault="003A6A90" w:rsidP="003A6A90">
      <w:pPr>
        <w:spacing w:after="0" w:line="240" w:lineRule="auto"/>
        <w:jc w:val="center"/>
        <w:rPr>
          <w:rFonts w:ascii="Times New Roman" w:hAnsi="Times New Roman" w:cs="Times New Roman"/>
          <w:b/>
          <w:sz w:val="24"/>
          <w:szCs w:val="24"/>
          <w:lang w:val="kk-KZ"/>
        </w:rPr>
      </w:pPr>
      <w:r w:rsidRPr="00547917">
        <w:rPr>
          <w:rFonts w:ascii="Times New Roman" w:hAnsi="Times New Roman" w:cs="Times New Roman"/>
          <w:b/>
          <w:sz w:val="24"/>
          <w:szCs w:val="24"/>
          <w:lang w:val="kk-KZ"/>
        </w:rPr>
        <w:t>«Райымбек батыр атындағы №50 «Қазғарыш» мектеп-лицей» ШЖҚ МКК</w:t>
      </w:r>
    </w:p>
    <w:p w:rsidR="003A6A90" w:rsidRPr="009B19D8" w:rsidRDefault="003A6A90" w:rsidP="003A6A90">
      <w:pPr>
        <w:spacing w:after="0" w:line="240" w:lineRule="auto"/>
        <w:jc w:val="center"/>
        <w:rPr>
          <w:rFonts w:ascii="Times New Roman" w:eastAsiaTheme="minorEastAsia" w:hAnsi="Times New Roman" w:cs="Times New Roman"/>
          <w:bCs/>
          <w:sz w:val="28"/>
          <w:lang w:val="kk-KZ" w:eastAsia="ru-RU"/>
        </w:rPr>
      </w:pPr>
      <w:r w:rsidRPr="009B19D8">
        <w:rPr>
          <w:rFonts w:ascii="Times New Roman" w:eastAsiaTheme="minorEastAsia" w:hAnsi="Times New Roman" w:cs="Times New Roman"/>
          <w:bCs/>
          <w:sz w:val="28"/>
          <w:lang w:val="kk-KZ" w:eastAsia="ru-RU"/>
        </w:rPr>
        <w:t xml:space="preserve">Оқушылармен ұйымдастырылған </w:t>
      </w:r>
      <w:r w:rsidRPr="009B19D8">
        <w:rPr>
          <w:rFonts w:ascii="Times New Roman" w:eastAsiaTheme="minorEastAsia" w:hAnsi="Times New Roman" w:cs="Times New Roman"/>
          <w:b/>
          <w:sz w:val="28"/>
          <w:lang w:val="kk-KZ" w:eastAsia="ru-RU"/>
        </w:rPr>
        <w:t xml:space="preserve">«READx» жобасы </w:t>
      </w:r>
      <w:r w:rsidRPr="009B19D8">
        <w:rPr>
          <w:rFonts w:ascii="Times New Roman" w:eastAsiaTheme="minorEastAsia" w:hAnsi="Times New Roman" w:cs="Times New Roman"/>
          <w:bCs/>
          <w:sz w:val="28"/>
          <w:lang w:val="kk-KZ" w:eastAsia="ru-RU"/>
        </w:rPr>
        <w:t>бойынша жазылған</w:t>
      </w:r>
    </w:p>
    <w:p w:rsidR="003A6A90" w:rsidRPr="009B19D8" w:rsidRDefault="003A6A90" w:rsidP="003A6A90">
      <w:pPr>
        <w:spacing w:after="0" w:line="240" w:lineRule="auto"/>
        <w:jc w:val="center"/>
        <w:rPr>
          <w:rFonts w:ascii="Times New Roman" w:eastAsiaTheme="minorEastAsia" w:hAnsi="Times New Roman" w:cs="Times New Roman"/>
          <w:bCs/>
          <w:sz w:val="32"/>
          <w:szCs w:val="24"/>
          <w:lang w:val="kk-KZ" w:eastAsia="ru-RU"/>
        </w:rPr>
      </w:pPr>
      <w:r w:rsidRPr="009B19D8">
        <w:rPr>
          <w:rFonts w:ascii="Times New Roman" w:eastAsiaTheme="minorEastAsia" w:hAnsi="Times New Roman" w:cs="Times New Roman"/>
          <w:bCs/>
          <w:sz w:val="28"/>
          <w:lang w:val="kk-KZ" w:eastAsia="ru-RU"/>
        </w:rPr>
        <w:t>анықтама</w:t>
      </w:r>
    </w:p>
    <w:p w:rsidR="003A6A90" w:rsidRPr="009B19D8" w:rsidRDefault="003A6A90" w:rsidP="003A6A90">
      <w:pPr>
        <w:spacing w:after="0"/>
        <w:ind w:firstLine="708"/>
        <w:jc w:val="both"/>
        <w:rPr>
          <w:rFonts w:ascii="Times New Roman" w:eastAsiaTheme="minorEastAsia" w:hAnsi="Times New Roman" w:cs="Times New Roman"/>
          <w:color w:val="333333"/>
          <w:sz w:val="28"/>
          <w:szCs w:val="28"/>
          <w:shd w:val="clear" w:color="auto" w:fill="FFFFFF"/>
          <w:lang w:val="kk-KZ" w:eastAsia="ru-RU"/>
        </w:rPr>
      </w:pPr>
      <w:r>
        <w:rPr>
          <w:rFonts w:ascii="Times New Roman" w:eastAsiaTheme="minorEastAsia" w:hAnsi="Times New Roman" w:cs="Times New Roman"/>
          <w:color w:val="333333"/>
          <w:sz w:val="28"/>
          <w:szCs w:val="28"/>
          <w:shd w:val="clear" w:color="auto" w:fill="FFFFFF"/>
          <w:lang w:val="kk-KZ" w:eastAsia="ru-RU"/>
        </w:rPr>
        <w:t xml:space="preserve">2024 жылдың </w:t>
      </w:r>
      <w:r w:rsidRPr="009B19D8">
        <w:rPr>
          <w:rFonts w:ascii="Times New Roman" w:eastAsiaTheme="minorEastAsia" w:hAnsi="Times New Roman" w:cs="Times New Roman"/>
          <w:color w:val="333333"/>
          <w:sz w:val="28"/>
          <w:szCs w:val="28"/>
          <w:shd w:val="clear" w:color="auto" w:fill="FFFFFF"/>
          <w:lang w:val="kk-KZ" w:eastAsia="ru-RU"/>
        </w:rPr>
        <w:t xml:space="preserve">26 қаңтар күні мектебімізде </w:t>
      </w:r>
      <w:r>
        <w:rPr>
          <w:rFonts w:ascii="Times New Roman" w:hAnsi="Times New Roman" w:cs="Times New Roman"/>
          <w:sz w:val="28"/>
          <w:szCs w:val="28"/>
          <w:lang w:val="kk-KZ"/>
        </w:rPr>
        <w:t>а</w:t>
      </w:r>
      <w:r w:rsidRPr="009B19D8">
        <w:rPr>
          <w:rFonts w:ascii="Times New Roman" w:hAnsi="Times New Roman" w:cs="Times New Roman"/>
          <w:sz w:val="28"/>
          <w:szCs w:val="28"/>
          <w:lang w:val="kk-KZ"/>
        </w:rPr>
        <w:t>кадемиялық адалдық қағидатын қолдау, Әдеп нормаларын ұстану, Халқына адал қызмет ету, адалдықты жоғары бағалайды Сөзіне берік, ісіне жауапкершілік танытады Ата-анасына сүйіспеншілікпен қарайды және жауапкершілікті сезіну мақсатында</w:t>
      </w:r>
      <w:r w:rsidRPr="00A2767D">
        <w:rPr>
          <w:rFonts w:ascii="Times New Roman" w:hAnsi="Times New Roman" w:cs="Times New Roman"/>
          <w:sz w:val="24"/>
          <w:szCs w:val="24"/>
          <w:lang w:val="kk-KZ"/>
        </w:rPr>
        <w:t xml:space="preserve"> </w:t>
      </w:r>
      <w:r w:rsidRPr="009B19D8">
        <w:rPr>
          <w:rFonts w:ascii="Times New Roman" w:eastAsiaTheme="minorEastAsia" w:hAnsi="Times New Roman" w:cs="Times New Roman"/>
          <w:color w:val="333333"/>
          <w:sz w:val="28"/>
          <w:szCs w:val="28"/>
          <w:shd w:val="clear" w:color="auto" w:fill="FFFFFF"/>
          <w:lang w:val="kk-KZ" w:eastAsia="ru-RU"/>
        </w:rPr>
        <w:t>READx жобасы өткізілді. READx – тыңдаушыларға, оқушылар мен мұғалімдерге оқыған кітаптарының тың идеяларымен бөлісуге, өздері үшін қажетті дүниелер естуге, және ынталандыратын, кітап оқуды ұнататын белсенді оқырмандардың оқу алаңы!</w:t>
      </w:r>
      <w:r w:rsidRPr="009B19D8">
        <w:rPr>
          <w:rFonts w:ascii="Times New Roman" w:eastAsiaTheme="minorEastAsia" w:hAnsi="Times New Roman" w:cs="Times New Roman"/>
          <w:color w:val="000000"/>
          <w:sz w:val="28"/>
          <w:szCs w:val="28"/>
          <w:lang w:val="kk-KZ" w:eastAsia="ru-RU"/>
        </w:rPr>
        <w:t xml:space="preserve"> Жобаның мақсаты:</w:t>
      </w:r>
      <w:r w:rsidRPr="009B19D8">
        <w:rPr>
          <w:rFonts w:ascii="Times New Roman" w:eastAsiaTheme="minorEastAsia" w:hAnsi="Times New Roman" w:cs="Times New Roman"/>
          <w:b/>
          <w:sz w:val="28"/>
          <w:szCs w:val="28"/>
          <w:lang w:val="kk-KZ" w:eastAsia="ru-RU"/>
        </w:rPr>
        <w:t xml:space="preserve"> </w:t>
      </w:r>
      <w:r w:rsidRPr="009B19D8">
        <w:rPr>
          <w:rFonts w:ascii="Times New Roman" w:eastAsiaTheme="minorEastAsia" w:hAnsi="Times New Roman" w:cs="Times New Roman"/>
          <w:sz w:val="28"/>
          <w:szCs w:val="28"/>
          <w:lang w:val="kk-KZ" w:eastAsia="ru-RU"/>
        </w:rPr>
        <w:t>кітап оқуға деген қызығушылықты арттыру, әдеби шығармалардың құндылығы мен мазмұнын дәріптеу, тамаша шығарманы оқуға кеңес беру.</w:t>
      </w:r>
      <w:r w:rsidRPr="009B19D8">
        <w:rPr>
          <w:rFonts w:ascii="Times New Roman" w:eastAsiaTheme="minorEastAsia" w:hAnsi="Times New Roman" w:cs="Times New Roman"/>
          <w:color w:val="000000"/>
          <w:sz w:val="28"/>
          <w:szCs w:val="28"/>
          <w:lang w:val="kk-KZ" w:eastAsia="ru-RU"/>
        </w:rPr>
        <w:t xml:space="preserve"> </w:t>
      </w:r>
      <w:r w:rsidRPr="009B19D8">
        <w:rPr>
          <w:rFonts w:ascii="Times New Roman" w:eastAsiaTheme="minorEastAsia" w:hAnsi="Times New Roman" w:cs="Times New Roman"/>
          <w:color w:val="333333"/>
          <w:sz w:val="28"/>
          <w:szCs w:val="28"/>
          <w:shd w:val="clear" w:color="auto" w:fill="FFFFFF"/>
          <w:lang w:val="kk-KZ" w:eastAsia="ru-RU"/>
        </w:rPr>
        <w:t xml:space="preserve">READx-қа 4 спикер қатысты. Олар:  </w:t>
      </w:r>
      <w:bookmarkStart w:id="0" w:name="_Hlk157184433"/>
    </w:p>
    <w:p w:rsidR="003A6A90" w:rsidRPr="009B19D8" w:rsidRDefault="003A6A90" w:rsidP="003A6A90">
      <w:pPr>
        <w:spacing w:after="0"/>
        <w:jc w:val="both"/>
        <w:rPr>
          <w:rFonts w:ascii="Times New Roman" w:eastAsiaTheme="minorEastAsia" w:hAnsi="Times New Roman" w:cs="Times New Roman"/>
          <w:color w:val="000000"/>
          <w:sz w:val="28"/>
          <w:szCs w:val="28"/>
          <w:lang w:val="kk-KZ" w:eastAsia="ru-RU"/>
        </w:rPr>
      </w:pPr>
      <w:r w:rsidRPr="009B19D8">
        <w:rPr>
          <w:rFonts w:ascii="Times New Roman" w:eastAsiaTheme="minorEastAsia" w:hAnsi="Times New Roman" w:cs="Times New Roman"/>
          <w:sz w:val="28"/>
          <w:szCs w:val="28"/>
          <w:lang w:val="kk-KZ" w:eastAsia="ru-RU"/>
        </w:rPr>
        <w:t>СӘЛМЕН АСЫЛЫМ - 9 «Ә» сыныбының оқушысы</w:t>
      </w:r>
    </w:p>
    <w:p w:rsidR="003A6A90" w:rsidRPr="009B19D8" w:rsidRDefault="003A6A90" w:rsidP="003A6A90">
      <w:pPr>
        <w:spacing w:after="0"/>
        <w:ind w:left="1418" w:hanging="1702"/>
        <w:jc w:val="both"/>
        <w:rPr>
          <w:rFonts w:ascii="Times New Roman" w:eastAsiaTheme="minorEastAsia" w:hAnsi="Times New Roman" w:cs="Times New Roman"/>
          <w:sz w:val="28"/>
          <w:szCs w:val="28"/>
          <w:lang w:val="kk-KZ" w:eastAsia="ru-RU"/>
        </w:rPr>
      </w:pPr>
      <w:r w:rsidRPr="009B19D8">
        <w:rPr>
          <w:rFonts w:ascii="Times New Roman" w:eastAsiaTheme="minorEastAsia" w:hAnsi="Times New Roman" w:cs="Times New Roman"/>
          <w:sz w:val="28"/>
          <w:szCs w:val="28"/>
          <w:lang w:val="kk-KZ" w:eastAsia="ru-RU"/>
        </w:rPr>
        <w:t xml:space="preserve">    АЛЬБИЕВА АЙНҰР -  9 «Ә» сыныбының оқушысы</w:t>
      </w:r>
    </w:p>
    <w:p w:rsidR="003A6A90" w:rsidRPr="009B19D8" w:rsidRDefault="003A6A90" w:rsidP="003A6A90">
      <w:pPr>
        <w:spacing w:after="0"/>
        <w:ind w:left="1418" w:hanging="1702"/>
        <w:jc w:val="both"/>
        <w:rPr>
          <w:rFonts w:ascii="Times New Roman" w:eastAsiaTheme="minorEastAsia" w:hAnsi="Times New Roman" w:cs="Times New Roman"/>
          <w:sz w:val="28"/>
          <w:szCs w:val="28"/>
          <w:lang w:val="kk-KZ" w:eastAsia="ru-RU"/>
        </w:rPr>
      </w:pPr>
      <w:r w:rsidRPr="009B19D8">
        <w:rPr>
          <w:rFonts w:ascii="Times New Roman" w:eastAsiaTheme="minorEastAsia" w:hAnsi="Times New Roman" w:cs="Times New Roman"/>
          <w:sz w:val="28"/>
          <w:szCs w:val="28"/>
          <w:lang w:val="kk-KZ" w:eastAsia="ru-RU"/>
        </w:rPr>
        <w:t xml:space="preserve">    АРАПБАЕВА АКНИЕТ – 10 «Ә» сыныбының оқушысы</w:t>
      </w:r>
    </w:p>
    <w:p w:rsidR="003A6A90" w:rsidRPr="009B19D8" w:rsidRDefault="003A6A90" w:rsidP="003A6A90">
      <w:pPr>
        <w:spacing w:after="0"/>
        <w:ind w:hanging="284"/>
        <w:jc w:val="both"/>
        <w:rPr>
          <w:rFonts w:ascii="Times New Roman" w:eastAsiaTheme="minorEastAsia" w:hAnsi="Times New Roman" w:cs="Times New Roman"/>
          <w:sz w:val="28"/>
          <w:szCs w:val="28"/>
          <w:lang w:val="kk-KZ" w:eastAsia="ru-RU"/>
        </w:rPr>
      </w:pPr>
      <w:r w:rsidRPr="009B19D8">
        <w:rPr>
          <w:rFonts w:ascii="Times New Roman" w:eastAsiaTheme="minorEastAsia" w:hAnsi="Times New Roman" w:cs="Times New Roman"/>
          <w:sz w:val="28"/>
          <w:szCs w:val="28"/>
          <w:lang w:val="kk-KZ" w:eastAsia="ru-RU"/>
        </w:rPr>
        <w:t xml:space="preserve">    АВГАНОВА АҚБОТА-9 «Ғ» сыныбының оқушы</w:t>
      </w:r>
      <w:bookmarkEnd w:id="0"/>
      <w:r w:rsidRPr="009B19D8">
        <w:rPr>
          <w:rFonts w:ascii="Times New Roman" w:eastAsiaTheme="minorEastAsia" w:hAnsi="Times New Roman" w:cs="Times New Roman"/>
          <w:sz w:val="28"/>
          <w:szCs w:val="28"/>
          <w:lang w:val="kk-KZ" w:eastAsia="ru-RU"/>
        </w:rPr>
        <w:t>лары</w:t>
      </w:r>
      <w:r w:rsidRPr="009B19D8">
        <w:rPr>
          <w:rFonts w:ascii="Times New Roman" w:eastAsiaTheme="minorEastAsia" w:hAnsi="Times New Roman" w:cs="Times New Roman"/>
          <w:color w:val="333333"/>
          <w:sz w:val="28"/>
          <w:szCs w:val="28"/>
          <w:shd w:val="clear" w:color="auto" w:fill="FFFFFF"/>
          <w:lang w:val="kk-KZ" w:eastAsia="ru-RU"/>
        </w:rPr>
        <w:t xml:space="preserve"> тыңдаушыларымен өздерінің ішкі жан-дүниелеріне, көзқарастарына аса қатты әсер еткен шығармалары мен кітаптары жайында бөлісті. Әртүрлі оқырмандардан құралған спикерлер жобаға келген тыңдаушыларға көтеріңкі көңіл-күй мен ерекше шабыт сыйлады. </w:t>
      </w: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r w:rsidRPr="009B19D8">
        <w:rPr>
          <w:rFonts w:eastAsiaTheme="minorEastAsia"/>
          <w:noProof/>
          <w:lang w:val="en-US"/>
        </w:rPr>
        <w:drawing>
          <wp:anchor distT="0" distB="0" distL="114300" distR="114300" simplePos="0" relativeHeight="251663360" behindDoc="0" locked="0" layoutInCell="1" allowOverlap="1" wp14:anchorId="11FAC78C" wp14:editId="5CC5F271">
            <wp:simplePos x="0" y="0"/>
            <wp:positionH relativeFrom="column">
              <wp:posOffset>-384810</wp:posOffset>
            </wp:positionH>
            <wp:positionV relativeFrom="paragraph">
              <wp:posOffset>128905</wp:posOffset>
            </wp:positionV>
            <wp:extent cx="1876756" cy="2502535"/>
            <wp:effectExtent l="0" t="0" r="0" b="0"/>
            <wp:wrapNone/>
            <wp:docPr id="25867400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756" cy="25025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B19D8">
        <w:rPr>
          <w:rFonts w:eastAsiaTheme="minorEastAsia"/>
          <w:noProof/>
          <w:lang w:val="en-US"/>
        </w:rPr>
        <w:drawing>
          <wp:anchor distT="0" distB="0" distL="114300" distR="114300" simplePos="0" relativeHeight="251662336" behindDoc="0" locked="0" layoutInCell="1" allowOverlap="1" wp14:anchorId="30F2B5D0" wp14:editId="6A35C174">
            <wp:simplePos x="0" y="0"/>
            <wp:positionH relativeFrom="column">
              <wp:posOffset>4120515</wp:posOffset>
            </wp:positionH>
            <wp:positionV relativeFrom="paragraph">
              <wp:posOffset>143510</wp:posOffset>
            </wp:positionV>
            <wp:extent cx="2105025" cy="2464741"/>
            <wp:effectExtent l="0" t="0" r="0" b="0"/>
            <wp:wrapNone/>
            <wp:docPr id="202533538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199"/>
                    <a:stretch/>
                  </pic:blipFill>
                  <pic:spPr bwMode="auto">
                    <a:xfrm>
                      <a:off x="0" y="0"/>
                      <a:ext cx="2105025" cy="246474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r w:rsidRPr="009B19D8">
        <w:rPr>
          <w:rFonts w:eastAsiaTheme="minorEastAsia"/>
          <w:noProof/>
          <w:lang w:val="en-US"/>
        </w:rPr>
        <w:drawing>
          <wp:anchor distT="0" distB="0" distL="114300" distR="114300" simplePos="0" relativeHeight="251660288" behindDoc="0" locked="0" layoutInCell="1" allowOverlap="1" wp14:anchorId="2B4B77A0" wp14:editId="093911F7">
            <wp:simplePos x="0" y="0"/>
            <wp:positionH relativeFrom="column">
              <wp:posOffset>1490980</wp:posOffset>
            </wp:positionH>
            <wp:positionV relativeFrom="paragraph">
              <wp:posOffset>50165</wp:posOffset>
            </wp:positionV>
            <wp:extent cx="2603500" cy="1952625"/>
            <wp:effectExtent l="0" t="0" r="0" b="0"/>
            <wp:wrapNone/>
            <wp:docPr id="20690602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3500" cy="19526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4"/>
          <w:szCs w:val="24"/>
          <w:shd w:val="clear" w:color="auto" w:fill="FFFFFF"/>
          <w:lang w:val="kk-KZ" w:eastAsia="ru-RU"/>
        </w:rPr>
      </w:pPr>
    </w:p>
    <w:p w:rsidR="003A6A90" w:rsidRPr="009B19D8" w:rsidRDefault="003A6A90" w:rsidP="003A6A90">
      <w:pPr>
        <w:spacing w:after="0" w:line="240" w:lineRule="auto"/>
        <w:ind w:firstLine="708"/>
        <w:jc w:val="center"/>
        <w:rPr>
          <w:rFonts w:ascii="Times New Roman" w:eastAsiaTheme="minorEastAsia" w:hAnsi="Times New Roman" w:cs="Times New Roman"/>
          <w:b/>
          <w:bCs/>
          <w:color w:val="00B0F0"/>
          <w:sz w:val="36"/>
          <w:szCs w:val="36"/>
          <w:lang w:val="kk-KZ" w:eastAsia="ru-RU"/>
        </w:rPr>
      </w:pPr>
      <w:r w:rsidRPr="009B19D8">
        <w:rPr>
          <w:rFonts w:ascii="Times New Roman" w:eastAsiaTheme="minorEastAsia" w:hAnsi="Times New Roman" w:cs="Times New Roman"/>
          <w:b/>
          <w:bCs/>
          <w:color w:val="00B0F0"/>
          <w:sz w:val="28"/>
          <w:szCs w:val="28"/>
          <w:shd w:val="clear" w:color="auto" w:fill="FFFFFF"/>
          <w:lang w:val="kk-KZ" w:eastAsia="ru-RU"/>
        </w:rPr>
        <w:t>READx жобасының форматы - кітап оқуды насихаттайтын дәстүрлі және заманауи тәсілдерін бірігуі</w:t>
      </w:r>
    </w:p>
    <w:p w:rsidR="003A6A90" w:rsidRPr="009B19D8" w:rsidRDefault="003A6A90" w:rsidP="003A6A90">
      <w:pPr>
        <w:spacing w:after="0" w:line="240" w:lineRule="auto"/>
        <w:ind w:firstLine="708"/>
        <w:jc w:val="both"/>
        <w:rPr>
          <w:rFonts w:ascii="Times New Roman" w:eastAsiaTheme="minorEastAsia" w:hAnsi="Times New Roman" w:cs="Times New Roman"/>
          <w:color w:val="333333"/>
          <w:sz w:val="28"/>
          <w:szCs w:val="28"/>
          <w:shd w:val="clear" w:color="auto" w:fill="FFFFFF"/>
          <w:lang w:val="kk-KZ" w:eastAsia="ru-RU"/>
        </w:rPr>
      </w:pPr>
      <w:r w:rsidRPr="009B19D8">
        <w:rPr>
          <w:rFonts w:ascii="Times New Roman" w:eastAsiaTheme="minorEastAsia" w:hAnsi="Times New Roman" w:cs="Times New Roman"/>
          <w:sz w:val="28"/>
          <w:szCs w:val="28"/>
          <w:lang w:val="kk-KZ" w:eastAsia="ru-RU"/>
        </w:rPr>
        <w:lastRenderedPageBreak/>
        <w:t>Спикерлер Б.Момышұлы «Ұшқан ұясы»,  Оралхан Памук</w:t>
      </w:r>
      <w:r w:rsidRPr="009B19D8">
        <w:rPr>
          <w:rFonts w:ascii="Times New Roman" w:eastAsia="Times New Roman" w:hAnsi="Times New Roman" w:cs="Times New Roman"/>
          <w:sz w:val="28"/>
          <w:szCs w:val="28"/>
          <w:lang w:val="kk-KZ" w:eastAsia="ru-RU"/>
        </w:rPr>
        <w:t xml:space="preserve"> «Сезім музейі», </w:t>
      </w:r>
      <w:r w:rsidRPr="009B19D8">
        <w:rPr>
          <w:rFonts w:ascii="Times New Roman" w:eastAsiaTheme="minorEastAsia" w:hAnsi="Times New Roman" w:cs="Times New Roman"/>
          <w:color w:val="202122"/>
          <w:sz w:val="28"/>
          <w:shd w:val="clear" w:color="auto" w:fill="FFFFFF"/>
          <w:lang w:val="kk-KZ" w:eastAsia="ru-RU"/>
        </w:rPr>
        <w:t>Марк Твен «Виннің басынан кешкендері», І. Есенберлин «Ғашықтар» кітаптарын көпшілік қауымға ұсынды.</w:t>
      </w:r>
    </w:p>
    <w:p w:rsidR="003A6A90" w:rsidRPr="009B19D8" w:rsidRDefault="003A6A90" w:rsidP="003A6A90">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9B19D8">
        <w:rPr>
          <w:rFonts w:ascii="Times New Roman" w:eastAsia="Times New Roman" w:hAnsi="Times New Roman" w:cs="Times New Roman"/>
          <w:color w:val="333333"/>
          <w:sz w:val="28"/>
          <w:szCs w:val="28"/>
          <w:lang w:val="kk-KZ" w:eastAsia="ru-RU"/>
        </w:rPr>
        <w:t>READx – бұл оқырмандардың шабыттандыру алаңы, мұнда жасы мен беделіне қарамастан қатысушылар өз ой толғаулары мен жиып-тергендерін ортаға салады. READx жобасының ұраны «Оқуға ұмтыл!». Кітапханалық READx жобасының форматы, кітап оқуды насихаттайтын дәстүрлі және заманауи тәсілдерін бірігуі. Жобаға оқушылар, ата-аналар, мектеп педагогтары мен қызметкерлері қатыса алады. Әр спикердің оқыған әдебиеттері бойынша арнайы кітап көрме қойылды.</w:t>
      </w:r>
    </w:p>
    <w:p w:rsidR="003A6A90" w:rsidRPr="009B19D8" w:rsidRDefault="003A6A90" w:rsidP="003A6A9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9B19D8">
        <w:rPr>
          <w:rFonts w:ascii="Times New Roman" w:eastAsia="Times New Roman" w:hAnsi="Times New Roman" w:cs="Times New Roman"/>
          <w:color w:val="333333"/>
          <w:sz w:val="28"/>
          <w:szCs w:val="28"/>
          <w:lang w:val="kk-KZ" w:eastAsia="ru-RU"/>
        </w:rPr>
        <w:br/>
        <w:t xml:space="preserve">                 Тыңдаушыларға «Оқимын!» және «Ойланамын!» дауыс беру карточкалары таратылып, тыңдаушылар спикердің сөз сөйлеуі, пікірі, идеялары мен тәжірибесі қандай әсер қалдырғанын айқындады. Мұндай жоба әсіресе, оқушылардың әлеуметтік желілерде, компьютер мен теледидар алдында уақытты босқа өткізбей, кітап оқуға шақырады</w:t>
      </w:r>
      <w:r w:rsidRPr="009B19D8">
        <w:rPr>
          <w:rFonts w:ascii="Times New Roman" w:eastAsia="Times New Roman" w:hAnsi="Times New Roman" w:cs="Times New Roman"/>
          <w:color w:val="333333"/>
          <w:sz w:val="24"/>
          <w:szCs w:val="24"/>
          <w:lang w:val="kk-KZ" w:eastAsia="ru-RU"/>
        </w:rPr>
        <w:t>.</w:t>
      </w:r>
      <w:r w:rsidRPr="009B19D8">
        <w:rPr>
          <w:rFonts w:ascii="Times New Roman" w:eastAsia="Times New Roman" w:hAnsi="Times New Roman" w:cs="Times New Roman"/>
          <w:color w:val="333333"/>
          <w:sz w:val="28"/>
          <w:szCs w:val="28"/>
          <w:lang w:val="kk-KZ" w:eastAsia="ru-RU"/>
        </w:rPr>
        <w:t xml:space="preserve"> READx жобасының нәтижесі ретінде, іс-шара аяқталғаннан кейін оқушылар мен оқытушылар өзін қызықтырған әдебиеттерді оқуға алады.</w:t>
      </w:r>
    </w:p>
    <w:p w:rsidR="003A6A90" w:rsidRPr="009B19D8" w:rsidRDefault="003A6A90" w:rsidP="003A6A90">
      <w:pPr>
        <w:spacing w:after="0" w:line="240" w:lineRule="auto"/>
        <w:ind w:firstLine="708"/>
        <w:jc w:val="both"/>
        <w:rPr>
          <w:rFonts w:ascii="Times New Roman" w:eastAsiaTheme="minorEastAsia" w:hAnsi="Times New Roman" w:cs="Times New Roman"/>
          <w:bCs/>
          <w:sz w:val="24"/>
          <w:szCs w:val="20"/>
          <w:lang w:val="kk-KZ" w:eastAsia="ru-RU"/>
        </w:rPr>
      </w:pPr>
      <w:r w:rsidRPr="009B19D8">
        <w:rPr>
          <w:rFonts w:ascii="Times New Roman" w:eastAsiaTheme="minorEastAsia" w:hAnsi="Times New Roman" w:cs="Times New Roman"/>
          <w:color w:val="333333"/>
          <w:sz w:val="28"/>
          <w:szCs w:val="28"/>
          <w:shd w:val="clear" w:color="auto" w:fill="FFFFFF"/>
          <w:lang w:val="kk-KZ" w:eastAsia="ru-RU"/>
        </w:rPr>
        <w:t>Шара соңында тыңдаушылар қатысушылармен өзара ақпарат бөлісіп, өздеріне болашаққа қажетті бағыт алды. Жақсы кітаптар Интернетте отырып, немесе теледидар қарағаннан көрі әлдеқайда көп пайда әкеледі</w:t>
      </w:r>
      <w:r w:rsidRPr="009B19D8">
        <w:rPr>
          <w:rFonts w:ascii="Times New Roman" w:eastAsiaTheme="minorEastAsia" w:hAnsi="Times New Roman" w:cs="Times New Roman"/>
          <w:color w:val="333333"/>
          <w:sz w:val="24"/>
          <w:szCs w:val="24"/>
          <w:shd w:val="clear" w:color="auto" w:fill="FFFFFF"/>
          <w:lang w:val="kk-KZ" w:eastAsia="ru-RU"/>
        </w:rPr>
        <w:t>.</w:t>
      </w:r>
    </w:p>
    <w:p w:rsidR="003A6A90" w:rsidRPr="009B19D8" w:rsidRDefault="003A6A90" w:rsidP="003A6A90">
      <w:pPr>
        <w:spacing w:after="0" w:line="240" w:lineRule="auto"/>
        <w:jc w:val="center"/>
        <w:rPr>
          <w:rFonts w:ascii="Times New Roman" w:eastAsiaTheme="minorEastAsia" w:hAnsi="Times New Roman" w:cs="Times New Roman"/>
          <w:bCs/>
          <w:sz w:val="28"/>
          <w:lang w:val="kk-KZ" w:eastAsia="ru-RU"/>
        </w:rPr>
      </w:pPr>
    </w:p>
    <w:p w:rsidR="003A6A90" w:rsidRPr="009B19D8" w:rsidRDefault="003A6A90" w:rsidP="003A6A90">
      <w:pPr>
        <w:spacing w:after="0" w:line="240" w:lineRule="auto"/>
        <w:jc w:val="center"/>
        <w:rPr>
          <w:rFonts w:ascii="Times New Roman" w:eastAsiaTheme="minorEastAsia" w:hAnsi="Times New Roman" w:cs="Times New Roman"/>
          <w:bCs/>
          <w:sz w:val="28"/>
          <w:lang w:val="kk-KZ" w:eastAsia="ru-RU"/>
        </w:rPr>
      </w:pPr>
      <w:r w:rsidRPr="009B19D8">
        <w:rPr>
          <w:rFonts w:eastAsiaTheme="minorEastAsia"/>
          <w:noProof/>
          <w:lang w:val="en-US"/>
        </w:rPr>
        <w:drawing>
          <wp:anchor distT="0" distB="0" distL="114300" distR="114300" simplePos="0" relativeHeight="251659264" behindDoc="0" locked="0" layoutInCell="1" allowOverlap="1" wp14:anchorId="6D72E63A" wp14:editId="6BF7336E">
            <wp:simplePos x="0" y="0"/>
            <wp:positionH relativeFrom="column">
              <wp:posOffset>-3810</wp:posOffset>
            </wp:positionH>
            <wp:positionV relativeFrom="paragraph">
              <wp:posOffset>85090</wp:posOffset>
            </wp:positionV>
            <wp:extent cx="2853573" cy="2140103"/>
            <wp:effectExtent l="0" t="0" r="0" b="0"/>
            <wp:wrapNone/>
            <wp:docPr id="20087117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573" cy="214010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B19D8">
        <w:rPr>
          <w:rFonts w:eastAsiaTheme="minorEastAsia"/>
          <w:noProof/>
          <w:lang w:val="en-US"/>
        </w:rPr>
        <w:drawing>
          <wp:anchor distT="0" distB="0" distL="114300" distR="114300" simplePos="0" relativeHeight="251661312" behindDoc="0" locked="0" layoutInCell="1" allowOverlap="1" wp14:anchorId="057D069D" wp14:editId="28736E0F">
            <wp:simplePos x="0" y="0"/>
            <wp:positionH relativeFrom="column">
              <wp:posOffset>3053080</wp:posOffset>
            </wp:positionH>
            <wp:positionV relativeFrom="paragraph">
              <wp:posOffset>46990</wp:posOffset>
            </wp:positionV>
            <wp:extent cx="2847975" cy="2135982"/>
            <wp:effectExtent l="0" t="0" r="0" b="0"/>
            <wp:wrapNone/>
            <wp:docPr id="21161500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213598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A6A90" w:rsidRPr="009B19D8" w:rsidRDefault="003A6A90" w:rsidP="003A6A90">
      <w:pPr>
        <w:spacing w:after="0" w:line="240" w:lineRule="auto"/>
        <w:jc w:val="center"/>
        <w:rPr>
          <w:rFonts w:ascii="Times New Roman" w:eastAsiaTheme="minorEastAsia" w:hAnsi="Times New Roman" w:cs="Times New Roman"/>
          <w:bCs/>
          <w:sz w:val="28"/>
          <w:lang w:val="kk-KZ" w:eastAsia="ru-RU"/>
        </w:rPr>
      </w:pPr>
    </w:p>
    <w:p w:rsidR="003A6A90" w:rsidRPr="009B19D8" w:rsidRDefault="003A6A90" w:rsidP="003A6A90">
      <w:pPr>
        <w:spacing w:after="0" w:line="240" w:lineRule="auto"/>
        <w:jc w:val="center"/>
        <w:rPr>
          <w:rFonts w:ascii="Times New Roman" w:eastAsiaTheme="minorEastAsia" w:hAnsi="Times New Roman" w:cs="Times New Roman"/>
          <w:bCs/>
          <w:sz w:val="28"/>
          <w:lang w:val="kk-KZ" w:eastAsia="ru-RU"/>
        </w:rPr>
      </w:pPr>
    </w:p>
    <w:p w:rsidR="003A6A90" w:rsidRPr="009B19D8" w:rsidRDefault="003A6A90" w:rsidP="003A6A90">
      <w:pPr>
        <w:spacing w:after="0" w:line="240" w:lineRule="auto"/>
        <w:jc w:val="center"/>
        <w:rPr>
          <w:rFonts w:ascii="Times New Roman" w:eastAsiaTheme="minorEastAsia" w:hAnsi="Times New Roman" w:cs="Times New Roman"/>
          <w:bCs/>
          <w:sz w:val="28"/>
          <w:lang w:val="kk-KZ" w:eastAsia="ru-RU"/>
        </w:rPr>
      </w:pPr>
    </w:p>
    <w:p w:rsidR="003A6A90" w:rsidRPr="009B19D8" w:rsidRDefault="003A6A90" w:rsidP="003A6A90">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p w:rsidR="003A6A90" w:rsidRPr="009B19D8" w:rsidRDefault="003A6A90" w:rsidP="003A6A90">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p w:rsidR="003A6A90" w:rsidRPr="009B19D8" w:rsidRDefault="003A6A90" w:rsidP="003A6A90">
      <w:pPr>
        <w:spacing w:before="100" w:beforeAutospacing="1" w:after="100" w:afterAutospacing="1" w:line="240" w:lineRule="auto"/>
        <w:rPr>
          <w:rFonts w:ascii="Times New Roman" w:eastAsia="Times New Roman" w:hAnsi="Times New Roman" w:cs="Times New Roman"/>
          <w:sz w:val="24"/>
          <w:szCs w:val="24"/>
          <w:lang w:val="kk-KZ" w:eastAsia="ru-RU"/>
        </w:rPr>
      </w:pPr>
    </w:p>
    <w:p w:rsidR="003A6A90" w:rsidRPr="009B19D8" w:rsidRDefault="003A6A90" w:rsidP="003A6A90">
      <w:pPr>
        <w:spacing w:before="100" w:beforeAutospacing="1" w:after="100" w:afterAutospacing="1" w:line="240" w:lineRule="auto"/>
        <w:jc w:val="center"/>
        <w:rPr>
          <w:rFonts w:ascii="Times New Roman" w:eastAsia="Times New Roman" w:hAnsi="Times New Roman" w:cs="Times New Roman"/>
          <w:b/>
          <w:color w:val="00B0F0"/>
          <w:sz w:val="20"/>
          <w:szCs w:val="16"/>
          <w:lang w:val="kk-KZ" w:eastAsia="ru-RU"/>
        </w:rPr>
      </w:pPr>
    </w:p>
    <w:p w:rsidR="003A6A90" w:rsidRPr="009B19D8" w:rsidRDefault="003A6A90" w:rsidP="003A6A90">
      <w:pPr>
        <w:spacing w:before="100" w:beforeAutospacing="1" w:after="100" w:afterAutospacing="1" w:line="240" w:lineRule="auto"/>
        <w:jc w:val="center"/>
        <w:rPr>
          <w:rFonts w:ascii="Times New Roman" w:eastAsia="Times New Roman" w:hAnsi="Times New Roman" w:cs="Times New Roman"/>
          <w:b/>
          <w:color w:val="00B0F0"/>
          <w:sz w:val="28"/>
          <w:szCs w:val="28"/>
          <w:lang w:val="kk-KZ" w:eastAsia="ru-RU"/>
        </w:rPr>
      </w:pPr>
      <w:r w:rsidRPr="009B19D8">
        <w:rPr>
          <w:rFonts w:ascii="Times New Roman" w:eastAsia="Times New Roman" w:hAnsi="Times New Roman" w:cs="Times New Roman"/>
          <w:b/>
          <w:color w:val="00B0F0"/>
          <w:sz w:val="28"/>
          <w:lang w:val="kk-KZ" w:eastAsia="ru-RU"/>
        </w:rPr>
        <w:t xml:space="preserve">«READx» жобасы қатысушылары мен </w:t>
      </w:r>
      <w:r w:rsidRPr="009B19D8">
        <w:rPr>
          <w:rFonts w:ascii="Times New Roman" w:eastAsia="Times New Roman" w:hAnsi="Times New Roman" w:cs="Times New Roman"/>
          <w:b/>
          <w:color w:val="00B0F0"/>
          <w:sz w:val="28"/>
          <w:szCs w:val="28"/>
          <w:lang w:val="kk-KZ" w:eastAsia="ru-RU"/>
        </w:rPr>
        <w:t>оқырмандары шабыттандыру алаңында</w:t>
      </w:r>
    </w:p>
    <w:p w:rsidR="003A6A90" w:rsidRPr="003A6A90" w:rsidRDefault="003A6A90" w:rsidP="003A6A90">
      <w:pPr>
        <w:spacing w:before="100" w:beforeAutospacing="1" w:after="100" w:afterAutospacing="1" w:line="240" w:lineRule="auto"/>
        <w:ind w:firstLine="708"/>
        <w:jc w:val="both"/>
        <w:rPr>
          <w:rFonts w:ascii="Times New Roman" w:eastAsia="Times New Roman" w:hAnsi="Times New Roman" w:cs="Times New Roman"/>
          <w:color w:val="000000"/>
          <w:sz w:val="40"/>
          <w:szCs w:val="40"/>
          <w:lang w:val="kk-KZ" w:eastAsia="ru-RU"/>
        </w:rPr>
      </w:pPr>
      <w:r w:rsidRPr="009B19D8">
        <w:rPr>
          <w:rFonts w:ascii="Times New Roman" w:eastAsia="Times New Roman" w:hAnsi="Times New Roman" w:cs="Times New Roman"/>
          <w:color w:val="333333"/>
          <w:sz w:val="28"/>
          <w:szCs w:val="28"/>
          <w:shd w:val="clear" w:color="auto" w:fill="FFFFFF"/>
          <w:lang w:val="kk-KZ" w:eastAsia="ru-RU"/>
        </w:rPr>
        <w:t>READx жобасының нәтижесі ретінде, іс-шара аяқталғаннан кейін оқушылар мен кітап сүйер қауым өздерін қызықтырған әдебиеттерді оқуға алды</w:t>
      </w:r>
      <w:bookmarkStart w:id="1" w:name="_GoBack"/>
      <w:bookmarkEnd w:id="1"/>
    </w:p>
    <w:p w:rsidR="003A6A90" w:rsidRPr="00AC6CD6" w:rsidRDefault="003A6A90" w:rsidP="003A6A90">
      <w:pPr>
        <w:pStyle w:val="a3"/>
        <w:rPr>
          <w:rFonts w:ascii="Times New Roman" w:hAnsi="Times New Roman" w:cs="Times New Roman"/>
          <w:sz w:val="20"/>
          <w:szCs w:val="20"/>
          <w:lang w:val="kk-KZ"/>
        </w:rPr>
      </w:pPr>
      <w:r w:rsidRPr="00AC6CD6">
        <w:rPr>
          <w:rFonts w:ascii="Times New Roman" w:hAnsi="Times New Roman" w:cs="Times New Roman"/>
          <w:sz w:val="20"/>
          <w:szCs w:val="20"/>
          <w:lang w:val="kk-KZ"/>
        </w:rPr>
        <w:t xml:space="preserve">Орындаған:Н.Искакова </w:t>
      </w:r>
    </w:p>
    <w:p w:rsidR="003A6A90" w:rsidRPr="00AC6CD6" w:rsidRDefault="003A6A90" w:rsidP="003A6A90">
      <w:pPr>
        <w:pStyle w:val="a3"/>
        <w:rPr>
          <w:rFonts w:ascii="Times New Roman" w:hAnsi="Times New Roman" w:cs="Times New Roman"/>
          <w:sz w:val="20"/>
          <w:szCs w:val="20"/>
          <w:lang w:val="kk-KZ"/>
        </w:rPr>
      </w:pPr>
      <w:r w:rsidRPr="00AC6CD6">
        <w:rPr>
          <w:rFonts w:ascii="Times New Roman" w:hAnsi="Times New Roman" w:cs="Times New Roman"/>
          <w:sz w:val="20"/>
          <w:szCs w:val="20"/>
          <w:lang w:val="kk-KZ"/>
        </w:rPr>
        <w:t>87474157393</w:t>
      </w:r>
    </w:p>
    <w:p w:rsidR="0072205D" w:rsidRDefault="003A6A90"/>
    <w:sectPr w:rsidR="0072205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B"/>
    <w:rsid w:val="001E2E7B"/>
    <w:rsid w:val="002D0B96"/>
    <w:rsid w:val="003A6A90"/>
    <w:rsid w:val="003C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F1B0"/>
  <w15:chartTrackingRefBased/>
  <w15:docId w15:val="{0D811B8D-A663-499B-BAC6-8F987125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A9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A9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Office Word</Application>
  <DocSecurity>0</DocSecurity>
  <Lines>20</Lines>
  <Paragraphs>5</Paragraphs>
  <ScaleCrop>false</ScaleCrop>
  <Company>SPecialiST RePack</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2024-05-21T06:14:00Z</dcterms:created>
  <dcterms:modified xsi:type="dcterms:W3CDTF">2024-05-21T06:15:00Z</dcterms:modified>
</cp:coreProperties>
</file>